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8"/>
          <w:lang w:val="en-US" w:eastAsia="zh-CN"/>
        </w:rPr>
      </w:pPr>
    </w:p>
    <w:p>
      <w:pPr>
        <w:jc w:val="center"/>
        <w:rPr>
          <w:rFonts w:hint="eastAsia" w:ascii="方正小标宋简体" w:hAnsi="方正小标宋简体" w:eastAsia="方正小标宋简体" w:cs="方正小标宋简体"/>
          <w:b w:val="0"/>
          <w:bCs w:val="0"/>
          <w:sz w:val="40"/>
          <w:szCs w:val="48"/>
          <w:lang w:val="en-US" w:eastAsia="zh-CN"/>
        </w:rPr>
      </w:pPr>
    </w:p>
    <w:p>
      <w:pPr>
        <w:jc w:val="center"/>
        <w:rPr>
          <w:rFonts w:hint="eastAsia" w:ascii="方正小标宋简体" w:hAnsi="方正小标宋简体" w:eastAsia="方正小标宋简体" w:cs="方正小标宋简体"/>
          <w:b w:val="0"/>
          <w:bCs w:val="0"/>
          <w:sz w:val="40"/>
          <w:szCs w:val="48"/>
          <w:lang w:val="en-US" w:eastAsia="zh-CN"/>
        </w:rPr>
      </w:pP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洛龙区110联动指挥中心系统</w:t>
      </w:r>
    </w:p>
    <w:p>
      <w:pPr>
        <w:jc w:val="center"/>
        <w:rPr>
          <w:rFonts w:hint="eastAsia" w:ascii="方正小标宋简体" w:hAnsi="方正小标宋简体" w:eastAsia="方正小标宋简体" w:cs="方正小标宋简体"/>
          <w:b w:val="0"/>
          <w:bCs w:val="0"/>
          <w:sz w:val="52"/>
          <w:szCs w:val="72"/>
          <w:lang w:val="en-US" w:eastAsia="zh-CN"/>
        </w:rPr>
      </w:pP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操</w:t>
      </w: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作</w:t>
      </w: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使</w:t>
      </w: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用</w:t>
      </w: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说</w:t>
      </w:r>
    </w:p>
    <w:p>
      <w:pPr>
        <w:jc w:val="center"/>
        <w:rPr>
          <w:rFonts w:hint="eastAsia" w:ascii="方正小标宋简体" w:hAnsi="方正小标宋简体" w:eastAsia="方正小标宋简体" w:cs="方正小标宋简体"/>
          <w:b w:val="0"/>
          <w:bCs w:val="0"/>
          <w:sz w:val="52"/>
          <w:szCs w:val="72"/>
          <w:lang w:val="en-US" w:eastAsia="zh-CN"/>
        </w:rPr>
      </w:pPr>
      <w:r>
        <w:rPr>
          <w:rFonts w:hint="eastAsia" w:ascii="方正小标宋简体" w:hAnsi="方正小标宋简体" w:eastAsia="方正小标宋简体" w:cs="方正小标宋简体"/>
          <w:b w:val="0"/>
          <w:bCs w:val="0"/>
          <w:sz w:val="52"/>
          <w:szCs w:val="72"/>
          <w:lang w:val="en-US" w:eastAsia="zh-CN"/>
        </w:rPr>
        <w:t>明</w:t>
      </w:r>
    </w:p>
    <w:p>
      <w:pPr>
        <w:jc w:val="center"/>
        <w:rPr>
          <w:rFonts w:hint="eastAsia" w:ascii="方正小标宋简体" w:hAnsi="方正小标宋简体" w:eastAsia="方正小标宋简体" w:cs="方正小标宋简体"/>
          <w:b w:val="0"/>
          <w:bCs w:val="0"/>
          <w:sz w:val="52"/>
          <w:szCs w:val="72"/>
          <w:lang w:val="en-US" w:eastAsia="zh-CN"/>
        </w:rPr>
      </w:pP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本文档适用于区级管理用户（委局）、街道级用户</w:t>
      </w:r>
      <w:r>
        <w:rPr>
          <w:rFonts w:hint="eastAsia" w:ascii="仿宋" w:hAnsi="仿宋" w:eastAsia="仿宋" w:cs="仿宋"/>
          <w:b/>
          <w:bCs/>
          <w:sz w:val="32"/>
          <w:szCs w:val="32"/>
          <w:lang w:val="en-US" w:eastAsia="zh-CN"/>
        </w:rPr>
        <w:br w:type="page"/>
      </w:r>
    </w:p>
    <w:p>
      <w:pPr>
        <w:pStyle w:val="2"/>
        <w:rPr>
          <w:rFonts w:hint="eastAsia" w:ascii="方正小标宋简体" w:hAnsi="方正小标宋简体" w:eastAsia="方正小标宋简体" w:cs="方正小标宋简体"/>
          <w:b w:val="0"/>
          <w:bCs w:val="0"/>
          <w:kern w:val="2"/>
          <w:sz w:val="32"/>
          <w:szCs w:val="32"/>
          <w:lang w:val="en-US" w:eastAsia="zh-CN" w:bidi="ar-SA"/>
        </w:rPr>
      </w:pPr>
      <w:bookmarkStart w:id="0" w:name="_Toc17136"/>
      <w:bookmarkStart w:id="1" w:name="_Toc19176"/>
      <w:bookmarkStart w:id="2" w:name="_Toc21262"/>
      <w:bookmarkStart w:id="3" w:name="_Toc26928"/>
      <w:bookmarkStart w:id="4" w:name="_Toc31721"/>
      <w:r>
        <w:rPr>
          <w:rFonts w:hint="eastAsia" w:ascii="方正小标宋简体" w:hAnsi="方正小标宋简体" w:eastAsia="方正小标宋简体" w:cs="方正小标宋简体"/>
          <w:b w:val="0"/>
          <w:bCs w:val="0"/>
          <w:kern w:val="2"/>
          <w:sz w:val="32"/>
          <w:szCs w:val="32"/>
          <w:lang w:val="en-US" w:eastAsia="zh-CN" w:bidi="ar-SA"/>
        </w:rPr>
        <w:t>一、文档目的</w:t>
      </w:r>
      <w:bookmarkEnd w:id="0"/>
      <w:bookmarkEnd w:id="1"/>
      <w:bookmarkEnd w:id="2"/>
      <w:bookmarkEnd w:id="3"/>
      <w:bookmarkEnd w:id="4"/>
    </w:p>
    <w:p>
      <w:pPr>
        <w:pStyle w:val="3"/>
        <w:numPr>
          <w:ilvl w:val="0"/>
          <w:numId w:val="0"/>
        </w:numPr>
        <w:rPr>
          <w:rFonts w:hint="eastAsia" w:ascii="宋体" w:hAnsi="宋体" w:eastAsia="宋体" w:cs="宋体"/>
          <w:b w:val="0"/>
          <w:bCs w:val="0"/>
          <w:kern w:val="2"/>
          <w:sz w:val="28"/>
          <w:szCs w:val="36"/>
          <w:lang w:val="en-US" w:eastAsia="zh-CN" w:bidi="ar-SA"/>
        </w:rPr>
      </w:pPr>
      <w:r>
        <w:rPr>
          <w:rFonts w:hint="eastAsia" w:ascii="宋体" w:hAnsi="宋体" w:cs="宋体"/>
          <w:sz w:val="28"/>
          <w:szCs w:val="28"/>
          <w:lang w:val="en-US" w:eastAsia="zh-CN"/>
        </w:rPr>
        <w:t xml:space="preserve">  </w:t>
      </w:r>
      <w:r>
        <w:rPr>
          <w:rFonts w:hint="eastAsia" w:ascii="宋体" w:hAnsi="宋体" w:eastAsia="宋体" w:cs="宋体"/>
          <w:b w:val="0"/>
          <w:bCs w:val="0"/>
          <w:kern w:val="2"/>
          <w:sz w:val="28"/>
          <w:szCs w:val="36"/>
          <w:lang w:val="en-US" w:eastAsia="zh-CN" w:bidi="ar-SA"/>
        </w:rPr>
        <w:t xml:space="preserve"> </w:t>
      </w:r>
      <w:bookmarkStart w:id="5" w:name="_Toc8466"/>
      <w:r>
        <w:rPr>
          <w:rFonts w:hint="eastAsia" w:ascii="宋体" w:hAnsi="宋体" w:eastAsia="宋体" w:cs="宋体"/>
          <w:b w:val="0"/>
          <w:bCs w:val="0"/>
          <w:kern w:val="2"/>
          <w:sz w:val="28"/>
          <w:szCs w:val="36"/>
          <w:lang w:val="en-US" w:eastAsia="zh-CN" w:bidi="ar-SA"/>
        </w:rPr>
        <w:t>本文档是针对110联动指挥中心系统V1.0的用户的使用手册，文档以图文结合的方式对系统已实现的功能和操作方法进行了详细的说明，以帮助用户快速了解系统的关键功能和掌握这些功能的操作方法。</w:t>
      </w:r>
      <w:bookmarkEnd w:id="5"/>
    </w:p>
    <w:p>
      <w:pPr>
        <w:pStyle w:val="2"/>
        <w:rPr>
          <w:rFonts w:hint="eastAsia" w:ascii="方正小标宋简体" w:hAnsi="方正小标宋简体" w:eastAsia="方正小标宋简体" w:cs="方正小标宋简体"/>
          <w:b w:val="0"/>
          <w:bCs w:val="0"/>
          <w:kern w:val="2"/>
          <w:sz w:val="32"/>
          <w:szCs w:val="32"/>
          <w:lang w:val="en-US" w:eastAsia="zh-CN" w:bidi="ar-SA"/>
        </w:rPr>
      </w:pPr>
      <w:bookmarkStart w:id="6" w:name="_Toc24892"/>
      <w:r>
        <w:rPr>
          <w:rFonts w:hint="eastAsia" w:ascii="方正小标宋简体" w:hAnsi="方正小标宋简体" w:eastAsia="方正小标宋简体" w:cs="方正小标宋简体"/>
          <w:b w:val="0"/>
          <w:bCs w:val="0"/>
          <w:kern w:val="2"/>
          <w:sz w:val="32"/>
          <w:szCs w:val="32"/>
          <w:lang w:val="en-US" w:eastAsia="zh-CN" w:bidi="ar-SA"/>
        </w:rPr>
        <w:t>二、系统功能简述</w:t>
      </w:r>
      <w:bookmarkEnd w:id="6"/>
    </w:p>
    <w:p>
      <w:pPr>
        <w:pStyle w:val="2"/>
        <w:numPr>
          <w:ilvl w:val="0"/>
          <w:numId w:val="0"/>
        </w:numPr>
        <w:rPr>
          <w:rFonts w:hint="eastAsia" w:ascii="宋体" w:hAnsi="宋体" w:eastAsia="宋体" w:cs="宋体"/>
          <w:b w:val="0"/>
          <w:bCs w:val="0"/>
          <w:kern w:val="2"/>
          <w:sz w:val="28"/>
          <w:szCs w:val="36"/>
          <w:lang w:val="en-US" w:eastAsia="zh-CN" w:bidi="ar-SA"/>
        </w:rPr>
      </w:pPr>
      <w:r>
        <w:rPr>
          <w:rFonts w:hint="eastAsia"/>
          <w:lang w:val="en-US" w:eastAsia="zh-CN"/>
        </w:rPr>
        <w:t xml:space="preserve">  </w:t>
      </w:r>
      <w:r>
        <w:rPr>
          <w:rFonts w:hint="eastAsia" w:ascii="宋体" w:hAnsi="宋体" w:eastAsia="宋体" w:cs="宋体"/>
          <w:b w:val="0"/>
          <w:bCs w:val="0"/>
          <w:kern w:val="2"/>
          <w:sz w:val="28"/>
          <w:szCs w:val="36"/>
          <w:lang w:val="en-US" w:eastAsia="zh-CN" w:bidi="ar-SA"/>
        </w:rPr>
        <w:t>洛龙区110 联动指挥系统，是结合110联动指挥中心现有工作现状，运用互联网+信息技术手段，通过综合调控中心和微指挥中心两大中心，建立事件流转跟踪、工作档案管理、事件效能统计、事件研判分析四大模块，打通区（含区直部门）、街道二级平台，实现事件指挥智能化、流转联动网络化、档案管理可视化的智能应用系统。</w:t>
      </w: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三、110诉求事项流转过程：</w:t>
      </w:r>
    </w:p>
    <w:p>
      <w:pPr>
        <w:jc w:val="left"/>
        <w:rPr>
          <w:rFonts w:hint="eastAsia" w:ascii="方正小标宋简体" w:hAnsi="方正小标宋简体" w:eastAsia="方正小标宋简体" w:cs="方正小标宋简体"/>
          <w:b w:val="0"/>
          <w:bCs w:val="0"/>
          <w:sz w:val="32"/>
          <w:szCs w:val="32"/>
          <w:lang w:val="en-US" w:eastAsia="zh-CN"/>
        </w:rPr>
      </w:pP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drawing>
          <wp:inline distT="0" distB="0" distL="114300" distR="114300">
            <wp:extent cx="5441950" cy="6971665"/>
            <wp:effectExtent l="0" t="0" r="6350" b="635"/>
            <wp:docPr id="21" name="图片 21" descr="110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10流程图"/>
                    <pic:cNvPicPr>
                      <a:picLocks noChangeAspect="1"/>
                    </pic:cNvPicPr>
                  </pic:nvPicPr>
                  <pic:blipFill>
                    <a:blip r:embed="rId6"/>
                    <a:stretch>
                      <a:fillRect/>
                    </a:stretch>
                  </pic:blipFill>
                  <pic:spPr>
                    <a:xfrm>
                      <a:off x="0" y="0"/>
                      <a:ext cx="5441950" cy="6971665"/>
                    </a:xfrm>
                    <a:prstGeom prst="rect">
                      <a:avLst/>
                    </a:prstGeom>
                  </pic:spPr>
                </pic:pic>
              </a:graphicData>
            </a:graphic>
          </wp:inline>
        </w:drawing>
      </w:r>
    </w:p>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lang w:val="en-US" w:eastAsia="zh-CN"/>
        </w:rPr>
      </w:pPr>
    </w:p>
    <w:p>
      <w:pPr>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四、系统登录</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使用360、搜狗等主流浏览器，在上方地址栏中输入：</w:t>
      </w:r>
      <w:r>
        <w:rPr>
          <w:rStyle w:val="7"/>
          <w:rFonts w:hint="eastAsia" w:ascii="宋体" w:hAnsi="宋体" w:cs="宋体"/>
          <w:color w:val="000000"/>
          <w:sz w:val="28"/>
          <w:szCs w:val="28"/>
          <w:u w:val="none"/>
          <w:lang w:val="en-US" w:eastAsia="zh-CN"/>
        </w:rPr>
        <w:fldChar w:fldCharType="begin"/>
      </w:r>
      <w:r>
        <w:rPr>
          <w:rStyle w:val="7"/>
          <w:rFonts w:hint="eastAsia" w:ascii="宋体" w:hAnsi="宋体" w:cs="宋体"/>
          <w:color w:val="000000"/>
          <w:sz w:val="28"/>
          <w:szCs w:val="28"/>
          <w:u w:val="none"/>
          <w:lang w:val="en-US" w:eastAsia="zh-CN"/>
        </w:rPr>
        <w:instrText xml:space="preserve"> HYPERLINK "http://61.158.166.1:8012/,点击回车，进入系统登录界面，在登录界面输入账号密码，即可进入到系统中。" </w:instrText>
      </w:r>
      <w:r>
        <w:rPr>
          <w:rStyle w:val="7"/>
          <w:rFonts w:hint="eastAsia" w:ascii="宋体" w:hAnsi="宋体" w:cs="宋体"/>
          <w:color w:val="000000"/>
          <w:sz w:val="28"/>
          <w:szCs w:val="28"/>
          <w:u w:val="none"/>
          <w:lang w:val="en-US" w:eastAsia="zh-CN"/>
        </w:rPr>
        <w:fldChar w:fldCharType="separate"/>
      </w:r>
      <w:r>
        <w:rPr>
          <w:rFonts w:ascii="宋体" w:hAnsi="宋体" w:eastAsia="宋体" w:cs="宋体"/>
          <w:sz w:val="24"/>
          <w:szCs w:val="24"/>
        </w:rPr>
        <w:br w:type="textWrapping"/>
      </w:r>
      <w:r>
        <w:rPr>
          <w:rStyle w:val="7"/>
          <w:rFonts w:hint="eastAsia" w:ascii="宋体" w:hAnsi="宋体" w:cs="宋体"/>
          <w:color w:val="000000"/>
          <w:sz w:val="28"/>
          <w:szCs w:val="28"/>
          <w:u w:val="none"/>
          <w:lang w:val="en-US" w:eastAsia="zh-CN"/>
        </w:rPr>
        <w:t>http://61.158.166.1:8006/,请</w:t>
      </w:r>
      <w:r>
        <w:rPr>
          <w:rStyle w:val="7"/>
          <w:rFonts w:hint="eastAsia" w:ascii="宋体" w:hAnsi="宋体" w:cs="宋体"/>
          <w:color w:val="000000"/>
          <w:sz w:val="28"/>
          <w:szCs w:val="28"/>
          <w:u w:val="none"/>
        </w:rPr>
        <w:t>注意符号在英文半角格式下进行输入，输入完毕后</w:t>
      </w:r>
      <w:bookmarkStart w:id="7" w:name="_GoBack"/>
      <w:bookmarkEnd w:id="7"/>
      <w:r>
        <w:rPr>
          <w:rStyle w:val="7"/>
          <w:rFonts w:hint="eastAsia" w:ascii="宋体" w:hAnsi="宋体" w:cs="宋体"/>
          <w:color w:val="000000"/>
          <w:sz w:val="28"/>
          <w:szCs w:val="28"/>
          <w:u w:val="none"/>
        </w:rPr>
        <w:t>，</w:t>
      </w:r>
      <w:r>
        <w:rPr>
          <w:rStyle w:val="7"/>
          <w:rFonts w:hint="eastAsia" w:ascii="宋体" w:hAnsi="宋体" w:cs="宋体"/>
          <w:color w:val="000000"/>
          <w:sz w:val="28"/>
          <w:szCs w:val="28"/>
          <w:u w:val="none"/>
          <w:lang w:val="en-US" w:eastAsia="zh-CN"/>
        </w:rPr>
        <w:t>点击回车，进入系统登录界面，在登录界面输入账号密码，即可进入到系统中。</w:t>
      </w:r>
      <w:r>
        <w:rPr>
          <w:rStyle w:val="7"/>
          <w:rFonts w:hint="eastAsia" w:ascii="宋体" w:hAnsi="宋体" w:cs="宋体"/>
          <w:color w:val="000000"/>
          <w:sz w:val="28"/>
          <w:szCs w:val="28"/>
          <w:u w:val="none"/>
          <w:lang w:val="en-US" w:eastAsia="zh-CN"/>
        </w:rPr>
        <w:fldChar w:fldCharType="end"/>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请在</w:t>
      </w:r>
      <w:r>
        <w:rPr>
          <w:rStyle w:val="7"/>
          <w:rFonts w:hint="eastAsia" w:ascii="宋体" w:hAnsi="宋体" w:cs="宋体"/>
          <w:b/>
          <w:bCs/>
          <w:color w:val="000000"/>
          <w:sz w:val="28"/>
          <w:szCs w:val="28"/>
          <w:u w:val="none"/>
          <w:lang w:val="en-US" w:eastAsia="zh-CN"/>
        </w:rPr>
        <w:t>极速模式</w:t>
      </w:r>
      <w:r>
        <w:rPr>
          <w:rStyle w:val="7"/>
          <w:rFonts w:hint="eastAsia" w:ascii="宋体" w:hAnsi="宋体" w:cs="宋体"/>
          <w:color w:val="000000"/>
          <w:sz w:val="28"/>
          <w:szCs w:val="28"/>
          <w:u w:val="none"/>
          <w:lang w:val="en-US" w:eastAsia="zh-CN"/>
        </w:rPr>
        <w:t>下打开平台，模式查看在浏览器地址栏后方，一般极速模式图标为“</w:t>
      </w:r>
      <w:r>
        <w:drawing>
          <wp:inline distT="0" distB="0" distL="114300" distR="114300">
            <wp:extent cx="180975" cy="209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0975" cy="209550"/>
                    </a:xfrm>
                    <a:prstGeom prst="rect">
                      <a:avLst/>
                    </a:prstGeom>
                    <a:noFill/>
                    <a:ln w="9525">
                      <a:noFill/>
                    </a:ln>
                  </pic:spPr>
                </pic:pic>
              </a:graphicData>
            </a:graphic>
          </wp:inline>
        </w:drawing>
      </w:r>
      <w:r>
        <w:rPr>
          <w:rStyle w:val="7"/>
          <w:rFonts w:hint="eastAsia" w:ascii="宋体" w:hAnsi="宋体" w:cs="宋体"/>
          <w:color w:val="000000"/>
          <w:sz w:val="28"/>
          <w:szCs w:val="28"/>
          <w:u w:val="none"/>
          <w:lang w:val="en-US" w:eastAsia="zh-CN"/>
        </w:rPr>
        <w:t>”，如果后方显示图标为“</w:t>
      </w:r>
      <w:r>
        <w:drawing>
          <wp:inline distT="0" distB="0" distL="114300" distR="114300">
            <wp:extent cx="22860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28600" cy="190500"/>
                    </a:xfrm>
                    <a:prstGeom prst="rect">
                      <a:avLst/>
                    </a:prstGeom>
                    <a:noFill/>
                    <a:ln w="9525">
                      <a:noFill/>
                    </a:ln>
                  </pic:spPr>
                </pic:pic>
              </a:graphicData>
            </a:graphic>
          </wp:inline>
        </w:drawing>
      </w:r>
      <w:r>
        <w:rPr>
          <w:rStyle w:val="7"/>
          <w:rFonts w:hint="eastAsia" w:ascii="宋体" w:hAnsi="宋体" w:cs="宋体"/>
          <w:color w:val="000000"/>
          <w:sz w:val="28"/>
          <w:szCs w:val="28"/>
          <w:u w:val="none"/>
          <w:lang w:val="en-US" w:eastAsia="zh-CN"/>
        </w:rPr>
        <w:t>”，则点击该图标，将浏览器模式切换为“极速模式”。</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浏览器如图1：</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Style w:val="7"/>
          <w:rFonts w:hint="eastAsia" w:ascii="宋体" w:hAnsi="宋体" w:cs="宋体"/>
          <w:color w:val="000000"/>
          <w:sz w:val="28"/>
          <w:szCs w:val="28"/>
          <w:u w:val="none"/>
          <w:lang w:val="en-US" w:eastAsia="zh-CN"/>
        </w:rPr>
      </w:pPr>
      <w:r>
        <w:drawing>
          <wp:inline distT="0" distB="0" distL="114300" distR="114300">
            <wp:extent cx="5273040" cy="2748915"/>
            <wp:effectExtent l="0" t="0" r="3810" b="1333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9"/>
                    <a:stretch>
                      <a:fillRect/>
                    </a:stretch>
                  </pic:blipFill>
                  <pic:spPr>
                    <a:xfrm>
                      <a:off x="0" y="0"/>
                      <a:ext cx="5273040" cy="2748915"/>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eastAsia="宋体"/>
          <w:lang w:val="en-US" w:eastAsia="zh-CN"/>
        </w:rPr>
      </w:pPr>
      <w:r>
        <w:rPr>
          <w:rFonts w:hint="eastAsia"/>
          <w:lang w:eastAsia="zh-CN"/>
        </w:rPr>
        <w:t>图</w:t>
      </w:r>
      <w:r>
        <w:rPr>
          <w:rFonts w:hint="eastAsia"/>
          <w:lang w:val="en-US" w:eastAsia="zh-CN"/>
        </w:rPr>
        <w:t>1</w:t>
      </w:r>
      <w:r>
        <w:rPr>
          <w:rFonts w:hint="eastAsia"/>
          <w:lang w:eastAsia="zh-CN"/>
        </w:rPr>
        <w:t>：</w:t>
      </w:r>
      <w:r>
        <w:rPr>
          <w:rFonts w:hint="eastAsia"/>
          <w:lang w:val="en-US" w:eastAsia="zh-CN"/>
        </w:rPr>
        <w:t>110联动指挥中心登录界面</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lang w:val="en-US" w:eastAsia="zh-CN"/>
        </w:rPr>
      </w:pPr>
    </w:p>
    <w:p>
      <w:pPr>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五、区级管理用户登陆与操作使用方法</w:t>
      </w:r>
    </w:p>
    <w:p>
      <w:pPr>
        <w:pStyle w:val="3"/>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560" w:firstLineChars="200"/>
        <w:textAlignment w:val="auto"/>
        <w:rPr>
          <w:rFonts w:hint="eastAsia"/>
          <w:lang w:eastAsia="zh-CN"/>
        </w:rPr>
      </w:pPr>
      <w:r>
        <w:rPr>
          <w:rFonts w:hint="eastAsia"/>
          <w:lang w:val="en-US" w:eastAsia="zh-CN"/>
        </w:rPr>
        <w:t>1.</w:t>
      </w:r>
      <w:r>
        <w:rPr>
          <w:rFonts w:hint="eastAsia"/>
          <w:lang w:eastAsia="zh-CN"/>
        </w:rPr>
        <w:t>区级用户系统登录</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sz w:val="28"/>
          <w:szCs w:val="28"/>
          <w:lang w:val="en-US" w:eastAsia="zh-CN"/>
        </w:rPr>
      </w:pPr>
      <w:r>
        <w:rPr>
          <w:rFonts w:hint="eastAsia" w:ascii="宋体" w:hAnsi="宋体"/>
          <w:sz w:val="28"/>
          <w:szCs w:val="28"/>
        </w:rPr>
        <w:t>输入</w:t>
      </w:r>
      <w:r>
        <w:rPr>
          <w:rFonts w:hint="eastAsia" w:ascii="宋体" w:hAnsi="宋体"/>
          <w:sz w:val="28"/>
          <w:szCs w:val="28"/>
          <w:lang w:eastAsia="zh-CN"/>
        </w:rPr>
        <w:t>区级用户</w:t>
      </w:r>
      <w:r>
        <w:rPr>
          <w:rFonts w:hint="eastAsia" w:ascii="宋体" w:hAnsi="宋体"/>
          <w:sz w:val="28"/>
          <w:szCs w:val="28"/>
        </w:rPr>
        <w:t>使用的用户名和密码，点登录，</w:t>
      </w:r>
      <w:r>
        <w:rPr>
          <w:rFonts w:hint="eastAsia" w:ascii="宋体" w:hAnsi="宋体"/>
          <w:sz w:val="28"/>
          <w:szCs w:val="28"/>
          <w:lang w:val="en-US" w:eastAsia="zh-CN"/>
        </w:rPr>
        <w:t>登陆成功后，系统将自动给出当前用户未完成事件提醒，包含待反馈、待回访和区110联动办待归档的事件，可以点击至对应模块查看。</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sz w:val="28"/>
          <w:szCs w:val="28"/>
          <w:lang w:eastAsia="zh-CN"/>
        </w:rPr>
      </w:pPr>
      <w:r>
        <w:rPr>
          <w:rFonts w:hint="eastAsia" w:ascii="宋体" w:hAnsi="宋体"/>
          <w:sz w:val="28"/>
          <w:szCs w:val="28"/>
          <w:lang w:val="en-US" w:eastAsia="zh-CN"/>
        </w:rPr>
        <w:t>关闭提醒后，</w:t>
      </w:r>
      <w:r>
        <w:rPr>
          <w:rFonts w:hint="eastAsia" w:ascii="宋体" w:hAnsi="宋体"/>
          <w:sz w:val="28"/>
          <w:szCs w:val="28"/>
        </w:rPr>
        <w:t>即可进入</w:t>
      </w:r>
      <w:r>
        <w:rPr>
          <w:rFonts w:hint="eastAsia" w:ascii="宋体" w:hAnsi="宋体"/>
          <w:sz w:val="28"/>
          <w:szCs w:val="28"/>
          <w:lang w:eastAsia="zh-CN"/>
        </w:rPr>
        <w:t>区级用户</w:t>
      </w:r>
      <w:r>
        <w:rPr>
          <w:rFonts w:hint="eastAsia" w:ascii="宋体" w:hAnsi="宋体"/>
          <w:sz w:val="28"/>
          <w:szCs w:val="28"/>
        </w:rPr>
        <w:t>平台界面如图</w:t>
      </w:r>
      <w:r>
        <w:rPr>
          <w:rFonts w:hint="eastAsia" w:ascii="宋体" w:hAnsi="宋体"/>
          <w:sz w:val="28"/>
          <w:szCs w:val="28"/>
          <w:lang w:val="en-US" w:eastAsia="zh-CN"/>
        </w:rPr>
        <w:t>2</w:t>
      </w:r>
      <w:r>
        <w:rPr>
          <w:rFonts w:hint="eastAsia" w:ascii="宋体" w:hAnsi="宋体"/>
          <w:sz w:val="28"/>
          <w:szCs w:val="28"/>
        </w:rPr>
        <w:t>所示</w:t>
      </w:r>
      <w:r>
        <w:rPr>
          <w:rFonts w:hint="eastAsia" w:ascii="宋体" w:hAnsi="宋体"/>
          <w:sz w:val="28"/>
          <w:szCs w:val="28"/>
          <w:lang w:eastAsia="zh-CN"/>
        </w:rPr>
        <w:t>。</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pPr>
      <w:r>
        <w:drawing>
          <wp:inline distT="0" distB="0" distL="114300" distR="114300">
            <wp:extent cx="5266055" cy="2650490"/>
            <wp:effectExtent l="0" t="0" r="10795" b="1651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0"/>
                    <a:stretch>
                      <a:fillRect/>
                    </a:stretch>
                  </pic:blipFill>
                  <pic:spPr>
                    <a:xfrm>
                      <a:off x="0" y="0"/>
                      <a:ext cx="5266055" cy="265049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lang w:val="en-US" w:eastAsia="zh-CN"/>
        </w:rPr>
      </w:pPr>
      <w:r>
        <w:rPr>
          <w:rFonts w:hint="eastAsia"/>
          <w:lang w:eastAsia="zh-CN"/>
        </w:rPr>
        <w:t>图</w:t>
      </w:r>
      <w:r>
        <w:rPr>
          <w:rFonts w:hint="eastAsia"/>
          <w:lang w:val="en-US" w:eastAsia="zh-CN"/>
        </w:rPr>
        <w:t>2：区级用户导航界面</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560" w:firstLineChars="200"/>
        <w:textAlignment w:val="auto"/>
        <w:rPr>
          <w:rFonts w:hint="eastAsia"/>
          <w:b w:val="0"/>
          <w:bCs w:val="0"/>
          <w:sz w:val="32"/>
          <w:szCs w:val="32"/>
          <w:lang w:eastAsia="zh-CN"/>
        </w:rPr>
      </w:pPr>
      <w:r>
        <w:rPr>
          <w:rFonts w:hint="eastAsia"/>
          <w:lang w:eastAsia="zh-CN"/>
        </w:rPr>
        <w:t>2.区级用户</w:t>
      </w:r>
      <w:r>
        <w:rPr>
          <w:rFonts w:hint="eastAsia"/>
        </w:rPr>
        <w:t>工作流程与</w:t>
      </w:r>
      <w:r>
        <w:rPr>
          <w:rFonts w:hint="eastAsia"/>
          <w:lang w:eastAsia="zh-CN"/>
        </w:rPr>
        <w:t>操作</w:t>
      </w:r>
      <w:r>
        <w:rPr>
          <w:rFonts w:hint="eastAsia"/>
        </w:rPr>
        <w:t>使用方法</w:t>
      </w:r>
    </w:p>
    <w:p>
      <w:pPr>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成功登录平台后，在导航界面点击电话诉求，可出现图3界面，点击待处理，点击【添加】按钮，添加事件并选择承办单位，进行事件派发事件派发后，至待反馈列表：</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pPr>
      <w:r>
        <w:drawing>
          <wp:inline distT="0" distB="0" distL="114300" distR="114300">
            <wp:extent cx="5267325" cy="2310130"/>
            <wp:effectExtent l="0" t="0" r="9525" b="1397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11"/>
                    <a:stretch>
                      <a:fillRect/>
                    </a:stretch>
                  </pic:blipFill>
                  <pic:spPr>
                    <a:xfrm>
                      <a:off x="0" y="0"/>
                      <a:ext cx="5267325" cy="231013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lang w:val="en-US" w:eastAsia="zh-CN"/>
        </w:rPr>
      </w:pPr>
      <w:r>
        <w:rPr>
          <w:rFonts w:hint="eastAsia"/>
          <w:lang w:val="en-US" w:eastAsia="zh-CN"/>
        </w:rPr>
        <w:t>图3</w:t>
      </w:r>
    </w:p>
    <w:p>
      <w:pPr>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【区级回访】承办单位对事件进行签收、反馈、回访操作后，区级用户可在待归档列表，进行区级回访、督办操作，回访过后事件至已归档列表，如图4；</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pPr>
      <w:r>
        <w:drawing>
          <wp:inline distT="0" distB="0" distL="114300" distR="114300">
            <wp:extent cx="4857115" cy="2524125"/>
            <wp:effectExtent l="0" t="0" r="63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4857115" cy="2524125"/>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eastAsia" w:eastAsiaTheme="minorEastAsia"/>
          <w:lang w:val="en-US" w:eastAsia="zh-CN"/>
        </w:rPr>
      </w:pPr>
      <w:r>
        <w:rPr>
          <w:rFonts w:hint="eastAsia"/>
          <w:lang w:eastAsia="zh-CN"/>
        </w:rPr>
        <w:t>图</w:t>
      </w:r>
      <w:r>
        <w:rPr>
          <w:rFonts w:hint="eastAsia"/>
          <w:lang w:val="en-US" w:eastAsia="zh-CN"/>
        </w:rPr>
        <w:t>4</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【确认回访】用户可手动点击确认回访按钮，将回访结果及内容手动添加到平台点击提交，如图5示：</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pPr>
      <w:r>
        <w:drawing>
          <wp:inline distT="0" distB="0" distL="114300" distR="114300">
            <wp:extent cx="5187950" cy="2866390"/>
            <wp:effectExtent l="0" t="0" r="12700"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5187950" cy="286639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eastAsiaTheme="minorEastAsia"/>
          <w:lang w:val="en-US" w:eastAsia="zh-CN"/>
        </w:rPr>
      </w:pPr>
      <w:r>
        <w:rPr>
          <w:rFonts w:hint="eastAsia"/>
          <w:lang w:eastAsia="zh-CN"/>
        </w:rPr>
        <w:t>图</w:t>
      </w:r>
      <w:r>
        <w:rPr>
          <w:rFonts w:hint="eastAsia"/>
          <w:lang w:val="en-US" w:eastAsia="zh-CN"/>
        </w:rPr>
        <w:t>5</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【自动电话回访】点击自动电话回访，系统可自动给诉求人联系，并将回访结果直接反馈，反馈结果为满意/不满意时，事件直接归档，反馈结果为无法联系时，事件返回初始页面，用户可重新进行操作；</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【督办】针对承办单位反馈的事件内容，可进行督办操作，发回重新办理；</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lang w:val="en-US" w:eastAsia="zh-CN"/>
        </w:rPr>
      </w:pPr>
    </w:p>
    <w:p>
      <w:pPr>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六、街道、委局用户登陆与操作使用方法</w:t>
      </w:r>
    </w:p>
    <w:p>
      <w:pPr>
        <w:pStyle w:val="3"/>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560" w:firstLineChars="200"/>
        <w:textAlignment w:val="auto"/>
        <w:rPr>
          <w:rStyle w:val="7"/>
          <w:rFonts w:hint="eastAsia" w:ascii="宋体" w:hAnsi="宋体" w:cs="宋体" w:eastAsiaTheme="minorEastAsia"/>
          <w:bCs w:val="0"/>
          <w:color w:val="000000"/>
          <w:kern w:val="2"/>
          <w:sz w:val="28"/>
          <w:szCs w:val="28"/>
          <w:u w:val="none"/>
          <w:lang w:val="en-US" w:eastAsia="zh-CN" w:bidi="ar-SA"/>
        </w:rPr>
      </w:pPr>
      <w:r>
        <w:rPr>
          <w:rStyle w:val="7"/>
          <w:rFonts w:hint="eastAsia" w:ascii="宋体" w:hAnsi="宋体" w:cs="宋体" w:eastAsiaTheme="minorEastAsia"/>
          <w:bCs w:val="0"/>
          <w:color w:val="000000"/>
          <w:kern w:val="2"/>
          <w:sz w:val="28"/>
          <w:szCs w:val="28"/>
          <w:u w:val="none"/>
          <w:lang w:val="en-US" w:eastAsia="zh-CN" w:bidi="ar-SA"/>
        </w:rPr>
        <w:t>1.街道、委局用户系统登录</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宋体" w:hAnsi="宋体"/>
          <w:sz w:val="28"/>
          <w:szCs w:val="28"/>
          <w:lang w:val="en-US" w:eastAsia="zh-CN"/>
        </w:rPr>
      </w:pPr>
      <w:r>
        <w:rPr>
          <w:rFonts w:hint="eastAsia" w:ascii="宋体" w:hAnsi="宋体"/>
          <w:sz w:val="28"/>
          <w:szCs w:val="28"/>
        </w:rPr>
        <w:t>输入</w:t>
      </w:r>
      <w:r>
        <w:rPr>
          <w:rFonts w:hint="eastAsia" w:ascii="宋体" w:hAnsi="宋体"/>
          <w:sz w:val="28"/>
          <w:szCs w:val="28"/>
          <w:lang w:eastAsia="zh-CN"/>
        </w:rPr>
        <w:t>区级用户</w:t>
      </w:r>
      <w:r>
        <w:rPr>
          <w:rFonts w:hint="eastAsia" w:ascii="宋体" w:hAnsi="宋体"/>
          <w:sz w:val="28"/>
          <w:szCs w:val="28"/>
        </w:rPr>
        <w:t>使用的用户名和密码，点登录，</w:t>
      </w:r>
      <w:r>
        <w:rPr>
          <w:rFonts w:hint="eastAsia" w:ascii="宋体" w:hAnsi="宋体"/>
          <w:sz w:val="28"/>
          <w:szCs w:val="28"/>
          <w:lang w:val="en-US" w:eastAsia="zh-CN"/>
        </w:rPr>
        <w:t>登陆成功后，系统将自动给出当前用户未完成事件提醒，包含待处理、待归档等事件列表，可以点击至对应模块查看。</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2、成功登录平台后，在导航界面点击电话诉求，可出现图6界面，点击待处理，最后点击区级编号查看诉求事件详情：</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Style w:val="7"/>
          <w:rFonts w:hint="eastAsia" w:ascii="宋体" w:hAnsi="宋体" w:cs="宋体"/>
          <w:color w:val="000000"/>
          <w:sz w:val="28"/>
          <w:szCs w:val="28"/>
          <w:u w:val="none"/>
          <w:lang w:val="en-US" w:eastAsia="zh-CN"/>
        </w:rPr>
      </w:pPr>
      <w:r>
        <w:drawing>
          <wp:inline distT="0" distB="0" distL="114300" distR="114300">
            <wp:extent cx="5273675" cy="3178175"/>
            <wp:effectExtent l="0" t="0" r="3175" b="317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4"/>
                    <a:stretch>
                      <a:fillRect/>
                    </a:stretch>
                  </pic:blipFill>
                  <pic:spPr>
                    <a:xfrm>
                      <a:off x="0" y="0"/>
                      <a:ext cx="5273675" cy="3178175"/>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lang w:val="en-US" w:eastAsia="zh-CN"/>
        </w:rPr>
      </w:pPr>
      <w:r>
        <w:rPr>
          <w:rFonts w:hint="eastAsia"/>
          <w:lang w:val="en-US" w:eastAsia="zh-CN"/>
        </w:rPr>
        <w:t>图6</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3、【签收】以电话诉求为例，详情页最下方有签收按钮，承办单位需点击该按钮，进行事件的签收操作，如下图7示；</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pPr>
      <w:r>
        <w:drawing>
          <wp:inline distT="0" distB="0" distL="114300" distR="114300">
            <wp:extent cx="5266055" cy="1329690"/>
            <wp:effectExtent l="0" t="0" r="10795" b="381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5"/>
                    <a:stretch>
                      <a:fillRect/>
                    </a:stretch>
                  </pic:blipFill>
                  <pic:spPr>
                    <a:xfrm>
                      <a:off x="0" y="0"/>
                      <a:ext cx="5266055" cy="132969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eastAsia" w:eastAsiaTheme="minorEastAsia"/>
          <w:lang w:val="en-US" w:eastAsia="zh-CN"/>
        </w:rPr>
      </w:pPr>
      <w:r>
        <w:rPr>
          <w:rFonts w:hint="eastAsia"/>
          <w:lang w:eastAsia="zh-CN"/>
        </w:rPr>
        <w:t>图</w:t>
      </w:r>
      <w:r>
        <w:rPr>
          <w:rFonts w:hint="eastAsia"/>
          <w:lang w:val="en-US" w:eastAsia="zh-CN"/>
        </w:rPr>
        <w:t>7</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4、签收完事件后，可以针对该诉求事件进行【争议】【反馈】【申请延期】等操作，如图8：</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pPr>
      <w:r>
        <w:drawing>
          <wp:inline distT="0" distB="0" distL="114300" distR="114300">
            <wp:extent cx="5267325" cy="1372870"/>
            <wp:effectExtent l="0" t="0" r="9525" b="1778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6"/>
                    <a:stretch>
                      <a:fillRect/>
                    </a:stretch>
                  </pic:blipFill>
                  <pic:spPr>
                    <a:xfrm>
                      <a:off x="0" y="0"/>
                      <a:ext cx="5267325" cy="137287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eastAsia="宋体"/>
          <w:lang w:eastAsia="zh-CN"/>
        </w:rPr>
      </w:pPr>
      <w:r>
        <w:rPr>
          <w:rFonts w:hint="eastAsia"/>
          <w:lang w:eastAsia="zh-CN"/>
        </w:rPr>
        <w:t>图</w:t>
      </w:r>
      <w:r>
        <w:rPr>
          <w:rFonts w:hint="eastAsia"/>
          <w:lang w:val="en-US" w:eastAsia="zh-CN"/>
        </w:rPr>
        <w:t>8：诉求详情</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5、【争议】针对诉求事件分派存在争议的，可对诉求进行“争议”操作，点击“争议”按钮，需填写争议描述(图9)，最后点击添加即可（多个承办单位的事件则无争议功能）。</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pPr>
      <w:r>
        <w:drawing>
          <wp:inline distT="0" distB="0" distL="114300" distR="114300">
            <wp:extent cx="4465955" cy="2395220"/>
            <wp:effectExtent l="0" t="0" r="10795" b="5080"/>
            <wp:docPr id="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17"/>
                    <a:stretch>
                      <a:fillRect/>
                    </a:stretch>
                  </pic:blipFill>
                  <pic:spPr>
                    <a:xfrm>
                      <a:off x="0" y="0"/>
                      <a:ext cx="4465955" cy="239522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Style w:val="7"/>
          <w:rFonts w:hint="eastAsia" w:ascii="宋体" w:hAnsi="宋体" w:cs="宋体"/>
          <w:color w:val="000000"/>
          <w:sz w:val="28"/>
          <w:szCs w:val="28"/>
          <w:u w:val="none"/>
          <w:lang w:val="en-US" w:eastAsia="zh-CN"/>
        </w:rPr>
      </w:pPr>
      <w:r>
        <w:rPr>
          <w:rFonts w:hint="eastAsia"/>
          <w:lang w:eastAsia="zh-CN"/>
        </w:rPr>
        <w:t>图</w:t>
      </w:r>
      <w:r>
        <w:rPr>
          <w:rFonts w:hint="eastAsia"/>
          <w:lang w:val="en-US" w:eastAsia="zh-CN"/>
        </w:rPr>
        <w:t>9</w:t>
      </w:r>
      <w:r>
        <w:rPr>
          <w:rFonts w:hint="eastAsia"/>
          <w:lang w:eastAsia="zh-CN"/>
        </w:rPr>
        <w:t>：争议事件描述</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pP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6、【反馈】点击“反馈”可出现图10界面，可将诉求反馈给区级用户，反馈内容为诉求处理结果，图片(现场图片)和附件(相关文档)选填，提交即可。</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pPr>
      <w:r>
        <w:drawing>
          <wp:inline distT="0" distB="0" distL="114300" distR="114300">
            <wp:extent cx="3561715" cy="2745740"/>
            <wp:effectExtent l="0" t="0" r="635" b="16510"/>
            <wp:docPr id="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pic:cNvPicPr>
                      <a:picLocks noChangeAspect="1"/>
                    </pic:cNvPicPr>
                  </pic:nvPicPr>
                  <pic:blipFill>
                    <a:blip r:embed="rId18"/>
                    <a:stretch>
                      <a:fillRect/>
                    </a:stretch>
                  </pic:blipFill>
                  <pic:spPr>
                    <a:xfrm>
                      <a:off x="0" y="0"/>
                      <a:ext cx="3561715" cy="274574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lang w:val="en-US" w:eastAsia="zh-CN"/>
        </w:rPr>
      </w:pPr>
      <w:r>
        <w:rPr>
          <w:rFonts w:hint="eastAsia"/>
          <w:lang w:val="en-US" w:eastAsia="zh-CN"/>
        </w:rPr>
        <w:t>图10：反馈信息</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7、【申请延期】当诉求在办理期限内无法完成时，可对诉求进行“申请延期”操作，需要填写新的办理期限和申请原因(图11)，最后提交即可（多个承办单位的事件则无延期功能）。</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pPr>
      <w:r>
        <w:drawing>
          <wp:inline distT="0" distB="0" distL="114300" distR="114300">
            <wp:extent cx="3902710" cy="2287905"/>
            <wp:effectExtent l="0" t="0" r="2540" b="17145"/>
            <wp:docPr id="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pic:cNvPicPr>
                      <a:picLocks noChangeAspect="1"/>
                    </pic:cNvPicPr>
                  </pic:nvPicPr>
                  <pic:blipFill>
                    <a:blip r:embed="rId19"/>
                    <a:stretch>
                      <a:fillRect/>
                    </a:stretch>
                  </pic:blipFill>
                  <pic:spPr>
                    <a:xfrm>
                      <a:off x="0" y="0"/>
                      <a:ext cx="3902710" cy="2287905"/>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lang w:eastAsia="zh-CN"/>
        </w:rPr>
      </w:pPr>
      <w:r>
        <w:rPr>
          <w:rFonts w:hint="eastAsia"/>
          <w:lang w:eastAsia="zh-CN"/>
        </w:rPr>
        <w:t>图</w:t>
      </w:r>
      <w:r>
        <w:rPr>
          <w:rFonts w:hint="eastAsia"/>
          <w:lang w:val="en-US" w:eastAsia="zh-CN"/>
        </w:rPr>
        <w:t>11</w:t>
      </w:r>
      <w:r>
        <w:rPr>
          <w:rFonts w:hint="eastAsia"/>
          <w:lang w:eastAsia="zh-CN"/>
        </w:rPr>
        <w:t>：申请延期详情</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8、【回访】反馈后需要对诉求进行回访(图12)，填写回访结果和回访内容(图13)，点击提交即可。</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pPr>
      <w:r>
        <w:drawing>
          <wp:inline distT="0" distB="0" distL="114300" distR="114300">
            <wp:extent cx="4925695" cy="2010410"/>
            <wp:effectExtent l="0" t="0" r="8255" b="8890"/>
            <wp:docPr id="4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1"/>
                    <pic:cNvPicPr>
                      <a:picLocks noChangeAspect="1"/>
                    </pic:cNvPicPr>
                  </pic:nvPicPr>
                  <pic:blipFill>
                    <a:blip r:embed="rId20"/>
                    <a:stretch>
                      <a:fillRect/>
                    </a:stretch>
                  </pic:blipFill>
                  <pic:spPr>
                    <a:xfrm>
                      <a:off x="0" y="0"/>
                      <a:ext cx="4925695" cy="2010410"/>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eastAsia="宋体"/>
          <w:lang w:val="en-US" w:eastAsia="zh-CN"/>
        </w:rPr>
      </w:pPr>
      <w:r>
        <w:rPr>
          <w:rFonts w:hint="eastAsia"/>
          <w:lang w:eastAsia="zh-CN"/>
        </w:rPr>
        <w:t>图</w:t>
      </w:r>
      <w:r>
        <w:rPr>
          <w:rFonts w:hint="eastAsia"/>
          <w:lang w:val="en-US" w:eastAsia="zh-CN"/>
        </w:rPr>
        <w:t>12：部门回访</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pPr>
      <w:r>
        <w:drawing>
          <wp:inline distT="0" distB="0" distL="114300" distR="114300">
            <wp:extent cx="3518535" cy="2334895"/>
            <wp:effectExtent l="0" t="0" r="5715" b="8255"/>
            <wp:docPr id="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
                    <pic:cNvPicPr>
                      <a:picLocks noChangeAspect="1"/>
                    </pic:cNvPicPr>
                  </pic:nvPicPr>
                  <pic:blipFill>
                    <a:blip r:embed="rId21"/>
                    <a:stretch>
                      <a:fillRect/>
                    </a:stretch>
                  </pic:blipFill>
                  <pic:spPr>
                    <a:xfrm>
                      <a:off x="0" y="0"/>
                      <a:ext cx="3518535" cy="2334895"/>
                    </a:xfrm>
                    <a:prstGeom prst="rect">
                      <a:avLst/>
                    </a:prstGeom>
                    <a:noFill/>
                    <a:ln w="9525">
                      <a:noFill/>
                    </a:ln>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lang w:val="en-US" w:eastAsia="zh-CN"/>
        </w:rPr>
      </w:pPr>
      <w:r>
        <w:rPr>
          <w:rFonts w:hint="eastAsia"/>
          <w:lang w:val="en-US" w:eastAsia="zh-CN"/>
        </w:rPr>
        <w:t>图13</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p>
    <w:p>
      <w:pPr>
        <w:jc w:val="left"/>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七、其他操作</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2"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b/>
          <w:bCs/>
          <w:color w:val="000000"/>
          <w:sz w:val="28"/>
          <w:szCs w:val="28"/>
          <w:u w:val="none"/>
          <w:lang w:val="en-US" w:eastAsia="zh-CN"/>
        </w:rPr>
        <w:t>1</w:t>
      </w:r>
      <w:r>
        <w:rPr>
          <w:rStyle w:val="7"/>
          <w:rFonts w:hint="eastAsia" w:ascii="宋体" w:hAnsi="宋体" w:cs="宋体" w:eastAsiaTheme="minorEastAsia"/>
          <w:bCs w:val="0"/>
          <w:color w:val="000000"/>
          <w:kern w:val="2"/>
          <w:sz w:val="28"/>
          <w:szCs w:val="28"/>
          <w:u w:val="none"/>
          <w:lang w:val="en-US" w:eastAsia="zh-CN" w:bidi="ar-SA"/>
        </w:rPr>
        <w:t>、密码修改</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用户可点击平台右上角，钥匙图标，自行修改登录密码，如图14示：</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eastAsiaTheme="minorEastAsia"/>
          <w:lang w:val="en-US" w:eastAsia="zh-CN"/>
        </w:rPr>
      </w:pPr>
      <w:r>
        <w:drawing>
          <wp:inline distT="0" distB="0" distL="114300" distR="114300">
            <wp:extent cx="2243455" cy="2105025"/>
            <wp:effectExtent l="0" t="0" r="4445"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2"/>
                    <a:stretch>
                      <a:fillRect/>
                    </a:stretch>
                  </pic:blipFill>
                  <pic:spPr>
                    <a:xfrm>
                      <a:off x="0" y="0"/>
                      <a:ext cx="2243455" cy="210502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2228850" cy="2082165"/>
            <wp:effectExtent l="0" t="0" r="0"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3"/>
                    <a:stretch>
                      <a:fillRect/>
                    </a:stretch>
                  </pic:blipFill>
                  <pic:spPr>
                    <a:xfrm>
                      <a:off x="0" y="0"/>
                      <a:ext cx="2228850" cy="2082165"/>
                    </a:xfrm>
                    <a:prstGeom prst="rect">
                      <a:avLst/>
                    </a:prstGeom>
                    <a:noFill/>
                    <a:ln w="9525">
                      <a:noFill/>
                    </a:ln>
                  </pic:spPr>
                </pic:pic>
              </a:graphicData>
            </a:graphic>
          </wp:inline>
        </w:drawing>
      </w:r>
      <w:r>
        <w:rPr>
          <w:rFonts w:hint="eastAsia"/>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center"/>
        <w:textAlignment w:val="auto"/>
        <w:rPr>
          <w:rFonts w:hint="eastAsia" w:eastAsiaTheme="minorEastAsia"/>
          <w:lang w:val="en-US" w:eastAsia="zh-CN"/>
        </w:rPr>
      </w:pPr>
      <w:r>
        <w:rPr>
          <w:rFonts w:hint="eastAsia"/>
          <w:lang w:eastAsia="zh-CN"/>
        </w:rPr>
        <w:t>图</w:t>
      </w:r>
      <w:r>
        <w:rPr>
          <w:rFonts w:hint="eastAsia"/>
          <w:lang w:val="en-US" w:eastAsia="zh-CN"/>
        </w:rPr>
        <w:t>14</w:t>
      </w:r>
    </w:p>
    <w:p>
      <w:pPr>
        <w:pageBreakBefore w:val="0"/>
        <w:widowControl w:val="0"/>
        <w:numPr>
          <w:ilvl w:val="0"/>
          <w:numId w:val="0"/>
        </w:numPr>
        <w:kinsoku/>
        <w:wordWrap/>
        <w:overflowPunct/>
        <w:topLinePunct w:val="0"/>
        <w:autoSpaceDE/>
        <w:autoSpaceDN/>
        <w:bidi w:val="0"/>
        <w:adjustRightInd/>
        <w:snapToGrid/>
        <w:spacing w:line="240" w:lineRule="auto"/>
        <w:ind w:right="0" w:rightChars="0" w:firstLine="560" w:firstLineChars="200"/>
        <w:jc w:val="left"/>
        <w:textAlignment w:val="auto"/>
        <w:rPr>
          <w:rStyle w:val="7"/>
          <w:rFonts w:hint="eastAsia" w:ascii="宋体" w:hAnsi="宋体" w:cs="宋体"/>
          <w:color w:val="000000"/>
          <w:sz w:val="28"/>
          <w:szCs w:val="28"/>
          <w:u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三、110微联动平台操作说明</w:t>
      </w:r>
    </w:p>
    <w:p>
      <w:pPr>
        <w:pageBreakBefore w:val="0"/>
        <w:widowControl w:val="0"/>
        <w:numPr>
          <w:ilvl w:val="0"/>
          <w:numId w:val="2"/>
        </w:numPr>
        <w:kinsoku/>
        <w:wordWrap/>
        <w:overflowPunct/>
        <w:topLinePunct w:val="0"/>
        <w:autoSpaceDE/>
        <w:autoSpaceDN/>
        <w:bidi w:val="0"/>
        <w:adjustRightInd/>
        <w:snapToGrid/>
        <w:spacing w:line="240" w:lineRule="auto"/>
        <w:ind w:leftChars="200" w:right="0" w:rightChars="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【进入平台】扫二维码关注企业号</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drawing>
          <wp:inline distT="0" distB="0" distL="114300" distR="114300">
            <wp:extent cx="2457450" cy="2457450"/>
            <wp:effectExtent l="0" t="0" r="0" b="0"/>
            <wp:docPr id="11" name="图片 11" descr="qrcode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rcode_258"/>
                    <pic:cNvPicPr>
                      <a:picLocks noChangeAspect="1"/>
                    </pic:cNvPicPr>
                  </pic:nvPicPr>
                  <pic:blipFill>
                    <a:blip r:embed="rId24"/>
                    <a:stretch>
                      <a:fillRect/>
                    </a:stretch>
                  </pic:blipFill>
                  <pic:spPr>
                    <a:xfrm>
                      <a:off x="0" y="0"/>
                      <a:ext cx="2457450" cy="2457450"/>
                    </a:xfrm>
                    <a:prstGeom prst="rect">
                      <a:avLst/>
                    </a:prstGeom>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2、【操作】在微信里找到洛龙110联动企业号进入下图界面，点击110联动；</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eastAsia" w:eastAsiaTheme="minorEastAsia"/>
          <w:lang w:eastAsia="zh-CN"/>
        </w:rPr>
      </w:pPr>
      <w:r>
        <w:rPr>
          <w:rFonts w:hint="eastAsia" w:eastAsiaTheme="minorEastAsia"/>
          <w:lang w:eastAsia="zh-CN"/>
        </w:rPr>
        <w:drawing>
          <wp:inline distT="0" distB="0" distL="114300" distR="114300">
            <wp:extent cx="2483485" cy="4415155"/>
            <wp:effectExtent l="0" t="0" r="12065" b="4445"/>
            <wp:docPr id="6" name="图片 6" descr="25266006858682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52660068586824253"/>
                    <pic:cNvPicPr>
                      <a:picLocks noChangeAspect="1"/>
                    </pic:cNvPicPr>
                  </pic:nvPicPr>
                  <pic:blipFill>
                    <a:blip r:embed="rId25"/>
                    <a:stretch>
                      <a:fillRect/>
                    </a:stretch>
                  </pic:blipFill>
                  <pic:spPr>
                    <a:xfrm>
                      <a:off x="0" y="0"/>
                      <a:ext cx="2483485" cy="4415155"/>
                    </a:xfrm>
                    <a:prstGeom prst="rect">
                      <a:avLst/>
                    </a:prstGeom>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eastAsia"/>
          <w:lang w:val="en-US" w:eastAsia="zh-CN"/>
        </w:rPr>
      </w:pPr>
      <w:r>
        <w:rPr>
          <w:rFonts w:hint="eastAsia"/>
          <w:lang w:val="en-US" w:eastAsia="zh-CN"/>
        </w:rPr>
        <w:t>企业详情</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Fonts w:hint="eastAsia"/>
          <w:lang w:val="en-US" w:eastAsia="zh-CN"/>
        </w:rPr>
      </w:pPr>
      <w:r>
        <w:rPr>
          <w:rFonts w:hint="eastAsia"/>
          <w:lang w:val="en-US" w:eastAsia="zh-CN"/>
        </w:rPr>
        <w:drawing>
          <wp:inline distT="0" distB="0" distL="114300" distR="114300">
            <wp:extent cx="2485390" cy="4420870"/>
            <wp:effectExtent l="0" t="0" r="10160" b="17780"/>
            <wp:docPr id="7" name="图片 7" descr="723288802496496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23288802496496124"/>
                    <pic:cNvPicPr>
                      <a:picLocks noChangeAspect="1"/>
                    </pic:cNvPicPr>
                  </pic:nvPicPr>
                  <pic:blipFill>
                    <a:blip r:embed="rId26"/>
                    <a:stretch>
                      <a:fillRect/>
                    </a:stretch>
                  </pic:blipFill>
                  <pic:spPr>
                    <a:xfrm>
                      <a:off x="0" y="0"/>
                      <a:ext cx="2485390" cy="4420870"/>
                    </a:xfrm>
                    <a:prstGeom prst="rect">
                      <a:avLst/>
                    </a:prstGeom>
                  </pic:spPr>
                </pic:pic>
              </a:graphicData>
            </a:graphic>
          </wp:inline>
        </w:drawing>
      </w:r>
    </w:p>
    <w:p>
      <w:pPr>
        <w:pageBreakBefore w:val="0"/>
        <w:widowControl w:val="0"/>
        <w:numPr>
          <w:ilvl w:val="0"/>
          <w:numId w:val="3"/>
        </w:numPr>
        <w:kinsoku/>
        <w:wordWrap/>
        <w:overflowPunct/>
        <w:topLinePunct w:val="0"/>
        <w:autoSpaceDE/>
        <w:autoSpaceDN/>
        <w:bidi w:val="0"/>
        <w:adjustRightInd/>
        <w:snapToGrid/>
        <w:spacing w:line="240" w:lineRule="auto"/>
        <w:ind w:leftChars="200" w:right="0" w:rightChars="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【登录】点击电话诉求进入下图界面，输入帐号密码登录110</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微联动平台。系统登录后，原则记住密码，再次登录无需输入密码。但微信缓存清除后，需要重新登录。</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Style w:val="7"/>
          <w:rFonts w:hint="eastAsia" w:ascii="宋体" w:hAnsi="宋体" w:cs="宋体"/>
          <w:color w:val="000000"/>
          <w:sz w:val="28"/>
          <w:szCs w:val="28"/>
          <w:u w:val="none"/>
          <w:lang w:val="en-US" w:eastAsia="zh-CN"/>
        </w:rPr>
      </w:pPr>
      <w:r>
        <w:rPr>
          <w:rFonts w:hint="eastAsia"/>
          <w:lang w:val="en-US" w:eastAsia="zh-CN"/>
        </w:rPr>
        <w:drawing>
          <wp:inline distT="0" distB="0" distL="114300" distR="114300">
            <wp:extent cx="2667000" cy="4740910"/>
            <wp:effectExtent l="0" t="0" r="0" b="2540"/>
            <wp:docPr id="8" name="图片 8" descr="15582953021300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5829530213001774"/>
                    <pic:cNvPicPr>
                      <a:picLocks noChangeAspect="1"/>
                    </pic:cNvPicPr>
                  </pic:nvPicPr>
                  <pic:blipFill>
                    <a:blip r:embed="rId27"/>
                    <a:stretch>
                      <a:fillRect/>
                    </a:stretch>
                  </pic:blipFill>
                  <pic:spPr>
                    <a:xfrm>
                      <a:off x="0" y="0"/>
                      <a:ext cx="2667000" cy="4740910"/>
                    </a:xfrm>
                    <a:prstGeom prst="rect">
                      <a:avLst/>
                    </a:prstGeom>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微平台登录界面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4、【操作】登录进入后，页面显示各类状态清单，与后台菜单一致，参考图14，点击即可查看对应状态事件，具体功能操作有【签收】【争议】【反馈】【回访】【延期】，具体操作方法与后台一致。</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drawing>
          <wp:inline distT="0" distB="0" distL="114300" distR="114300">
            <wp:extent cx="2502535" cy="4448810"/>
            <wp:effectExtent l="0" t="0" r="12065" b="8890"/>
            <wp:docPr id="19" name="图片 19" descr="5846726729124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8467267291242860"/>
                    <pic:cNvPicPr>
                      <a:picLocks noChangeAspect="1"/>
                    </pic:cNvPicPr>
                  </pic:nvPicPr>
                  <pic:blipFill>
                    <a:blip r:embed="rId28"/>
                    <a:stretch>
                      <a:fillRect/>
                    </a:stretch>
                  </pic:blipFill>
                  <pic:spPr>
                    <a:xfrm>
                      <a:off x="0" y="0"/>
                      <a:ext cx="2502535" cy="4448810"/>
                    </a:xfrm>
                    <a:prstGeom prst="rect">
                      <a:avLst/>
                    </a:prstGeom>
                  </pic:spPr>
                </pic:pic>
              </a:graphicData>
            </a:graphic>
          </wp:inline>
        </w:drawing>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Style w:val="7"/>
          <w:rFonts w:hint="eastAsia" w:ascii="宋体" w:hAnsi="宋体" w:cs="宋体"/>
          <w:color w:val="000000"/>
          <w:sz w:val="28"/>
          <w:szCs w:val="28"/>
          <w:u w:val="none"/>
          <w:lang w:val="en-US" w:eastAsia="zh-CN"/>
        </w:rPr>
      </w:pPr>
      <w:r>
        <w:rPr>
          <w:rStyle w:val="7"/>
          <w:rFonts w:hint="eastAsia" w:ascii="宋体" w:hAnsi="宋体" w:cs="宋体"/>
          <w:color w:val="000000"/>
          <w:sz w:val="28"/>
          <w:szCs w:val="28"/>
          <w:u w:val="none"/>
          <w:lang w:val="en-US" w:eastAsia="zh-CN"/>
        </w:rPr>
        <w:t>图,14：电话诉求页面</w:t>
      </w:r>
    </w:p>
    <w:p>
      <w:pPr>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rPr>
          <w:rStyle w:val="7"/>
          <w:rFonts w:hint="eastAsia" w:ascii="宋体" w:hAnsi="宋体" w:cs="宋体"/>
          <w:color w:val="000000"/>
          <w:sz w:val="28"/>
          <w:szCs w:val="28"/>
          <w:u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Style w:val="7"/>
          <w:rFonts w:hint="eastAsia" w:ascii="宋体" w:hAnsi="宋体" w:cs="宋体"/>
          <w:b/>
          <w:bCs/>
          <w:color w:val="000000"/>
          <w:sz w:val="28"/>
          <w:szCs w:val="28"/>
          <w:u w:val="none"/>
          <w:lang w:val="en-US" w:eastAsia="zh-CN"/>
        </w:rPr>
      </w:pPr>
      <w:r>
        <w:rPr>
          <w:rStyle w:val="7"/>
          <w:rFonts w:hint="eastAsia" w:ascii="宋体" w:hAnsi="宋体" w:cs="宋体"/>
          <w:b/>
          <w:bCs/>
          <w:color w:val="000000"/>
          <w:sz w:val="28"/>
          <w:szCs w:val="28"/>
          <w:u w:val="none"/>
          <w:lang w:val="en-US" w:eastAsia="zh-CN"/>
        </w:rPr>
        <w:t xml:space="preserve">以上，即为110联动指挥中心系统主要功能的操作方法说明，希望以此文档帮助大家尽块熟悉平台并能够熟练操作，如有此文档解决不清楚的问题请及时与我公司客服人员进行联系。 </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Style w:val="7"/>
          <w:rFonts w:hint="eastAsia" w:ascii="宋体" w:hAnsi="宋体" w:cs="宋体"/>
          <w:b/>
          <w:bCs/>
          <w:color w:val="000000"/>
          <w:sz w:val="28"/>
          <w:szCs w:val="28"/>
          <w:u w:val="none"/>
          <w:lang w:val="en-US" w:eastAsia="zh-CN"/>
        </w:rPr>
      </w:pPr>
      <w:r>
        <w:rPr>
          <w:rStyle w:val="7"/>
          <w:rFonts w:hint="eastAsia" w:ascii="宋体" w:hAnsi="宋体" w:cs="宋体"/>
          <w:b/>
          <w:bCs/>
          <w:color w:val="000000"/>
          <w:sz w:val="28"/>
          <w:szCs w:val="28"/>
          <w:u w:val="none"/>
          <w:lang w:val="en-US" w:eastAsia="zh-CN"/>
        </w:rPr>
        <w:t xml:space="preserve">联系电话：0379-65226118 </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Style w:val="7"/>
          <w:rFonts w:hint="eastAsia" w:ascii="宋体" w:hAnsi="宋体" w:cs="宋体"/>
          <w:b/>
          <w:bCs/>
          <w:color w:val="000000"/>
          <w:sz w:val="28"/>
          <w:szCs w:val="28"/>
          <w:u w:val="none"/>
          <w:lang w:val="en-US" w:eastAsia="zh-CN"/>
        </w:rPr>
      </w:pPr>
      <w:r>
        <w:rPr>
          <w:rStyle w:val="7"/>
          <w:rFonts w:hint="eastAsia" w:ascii="宋体" w:hAnsi="宋体" w:cs="宋体"/>
          <w:b/>
          <w:bCs/>
          <w:color w:val="000000"/>
          <w:sz w:val="28"/>
          <w:szCs w:val="28"/>
          <w:u w:val="none"/>
          <w:lang w:val="en-US" w:eastAsia="zh-CN"/>
        </w:rPr>
        <w:t>技术支持：河南易元信息科技有限公司</w:t>
      </w: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Style w:val="7"/>
          <w:rFonts w:hint="eastAsia" w:ascii="宋体" w:hAnsi="宋体" w:cs="宋体"/>
          <w:b/>
          <w:bCs/>
          <w:color w:val="000000"/>
          <w:sz w:val="28"/>
          <w:szCs w:val="28"/>
          <w:u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Style w:val="7"/>
          <w:rFonts w:hint="eastAsia" w:ascii="宋体" w:hAnsi="宋体" w:cs="宋体"/>
          <w:b/>
          <w:bCs/>
          <w:color w:val="000000"/>
          <w:sz w:val="28"/>
          <w:szCs w:val="28"/>
          <w:u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Style w:val="7"/>
          <w:rFonts w:hint="eastAsia" w:ascii="宋体" w:hAnsi="宋体" w:cs="宋体"/>
          <w:b/>
          <w:bCs/>
          <w:color w:val="000000"/>
          <w:sz w:val="28"/>
          <w:szCs w:val="28"/>
          <w:u w:val="none"/>
          <w:lang w:val="en-US" w:eastAsia="zh-CN"/>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SmallGap" w:color="auto" w:sz="12" w:space="1"/>
      </w:pBdr>
      <w:rPr>
        <w:rFonts w:hint="eastAsia"/>
        <w:lang w:val="en-US"/>
      </w:rPr>
    </w:pPr>
    <w:r>
      <w:rPr>
        <w:rFonts w:hint="eastAsia"/>
      </w:rPr>
      <w:drawing>
        <wp:inline distT="0" distB="0" distL="114300" distR="114300">
          <wp:extent cx="359410" cy="192405"/>
          <wp:effectExtent l="0" t="0" r="2540" b="17145"/>
          <wp:docPr id="40" name="图片 6" descr="洛阳易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洛阳易元logo"/>
                  <pic:cNvPicPr>
                    <a:picLocks noChangeAspect="1"/>
                  </pic:cNvPicPr>
                </pic:nvPicPr>
                <pic:blipFill>
                  <a:blip r:embed="rId1"/>
                  <a:stretch>
                    <a:fillRect/>
                  </a:stretch>
                </pic:blipFill>
                <pic:spPr>
                  <a:xfrm>
                    <a:off x="0" y="0"/>
                    <a:ext cx="359410" cy="192405"/>
                  </a:xfrm>
                  <a:prstGeom prst="rect">
                    <a:avLst/>
                  </a:prstGeom>
                  <a:noFill/>
                  <a:ln w="9525">
                    <a:noFill/>
                  </a:ln>
                </pic:spPr>
              </pic:pic>
            </a:graphicData>
          </a:graphic>
        </wp:inline>
      </w:drawing>
    </w:r>
    <w:r>
      <w:rPr>
        <w:rFonts w:hint="eastAsia"/>
      </w:rPr>
      <w:t>易元科技</w:t>
    </w:r>
    <w:r>
      <w:rPr>
        <w:rFonts w:hint="eastAsia"/>
        <w:lang w:val="en-US" w:eastAsia="zh-CN"/>
      </w:rPr>
      <w:t xml:space="preserve">                                                  </w:t>
    </w:r>
    <w:r>
      <w:rPr>
        <w:rFonts w:hint="eastAsia" w:ascii="宋体" w:hAnsi="宋体" w:cs="宋体"/>
        <w:sz w:val="18"/>
        <w:szCs w:val="18"/>
        <w:lang w:val="en-US" w:eastAsia="zh-CN"/>
      </w:rPr>
      <w:t>110联动指挥中心系统使用说明</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3A71E"/>
    <w:multiLevelType w:val="singleLevel"/>
    <w:tmpl w:val="59B3A71E"/>
    <w:lvl w:ilvl="0" w:tentative="0">
      <w:start w:val="1"/>
      <w:numFmt w:val="decimal"/>
      <w:suff w:val="nothing"/>
      <w:lvlText w:val="%1、"/>
      <w:lvlJc w:val="left"/>
    </w:lvl>
  </w:abstractNum>
  <w:abstractNum w:abstractNumId="1">
    <w:nsid w:val="59E852FB"/>
    <w:multiLevelType w:val="singleLevel"/>
    <w:tmpl w:val="59E852FB"/>
    <w:lvl w:ilvl="0" w:tentative="0">
      <w:start w:val="1"/>
      <w:numFmt w:val="decimal"/>
      <w:suff w:val="nothing"/>
      <w:lvlText w:val="%1、"/>
      <w:lvlJc w:val="left"/>
    </w:lvl>
  </w:abstractNum>
  <w:abstractNum w:abstractNumId="2">
    <w:nsid w:val="59E85763"/>
    <w:multiLevelType w:val="singleLevel"/>
    <w:tmpl w:val="59E85763"/>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46D4"/>
    <w:rsid w:val="03C3263E"/>
    <w:rsid w:val="03DD6FD6"/>
    <w:rsid w:val="04A75E0D"/>
    <w:rsid w:val="0AD40A44"/>
    <w:rsid w:val="0AED0966"/>
    <w:rsid w:val="0D4535EC"/>
    <w:rsid w:val="0D7A3329"/>
    <w:rsid w:val="0F7E197B"/>
    <w:rsid w:val="10AF2638"/>
    <w:rsid w:val="111A3816"/>
    <w:rsid w:val="11211833"/>
    <w:rsid w:val="11630648"/>
    <w:rsid w:val="126C7F4D"/>
    <w:rsid w:val="12AD5BA2"/>
    <w:rsid w:val="15B902E8"/>
    <w:rsid w:val="1824720E"/>
    <w:rsid w:val="19A126EF"/>
    <w:rsid w:val="1BBE316F"/>
    <w:rsid w:val="1F322001"/>
    <w:rsid w:val="20F34695"/>
    <w:rsid w:val="22127B65"/>
    <w:rsid w:val="23FB79B1"/>
    <w:rsid w:val="251660BE"/>
    <w:rsid w:val="26F42C2E"/>
    <w:rsid w:val="27B04A04"/>
    <w:rsid w:val="27F17B0A"/>
    <w:rsid w:val="28A813D6"/>
    <w:rsid w:val="29652B62"/>
    <w:rsid w:val="2CCE63B9"/>
    <w:rsid w:val="31691BC9"/>
    <w:rsid w:val="31D822C7"/>
    <w:rsid w:val="32346965"/>
    <w:rsid w:val="33026F17"/>
    <w:rsid w:val="340315D0"/>
    <w:rsid w:val="358222C5"/>
    <w:rsid w:val="36402B70"/>
    <w:rsid w:val="37F30B46"/>
    <w:rsid w:val="384163C2"/>
    <w:rsid w:val="389472A6"/>
    <w:rsid w:val="3D1A44EB"/>
    <w:rsid w:val="3D916637"/>
    <w:rsid w:val="3F2531F7"/>
    <w:rsid w:val="41330E80"/>
    <w:rsid w:val="416D4BA6"/>
    <w:rsid w:val="4257182E"/>
    <w:rsid w:val="44AC28A9"/>
    <w:rsid w:val="4A80483B"/>
    <w:rsid w:val="4C745591"/>
    <w:rsid w:val="509D6324"/>
    <w:rsid w:val="510E7862"/>
    <w:rsid w:val="525F15AD"/>
    <w:rsid w:val="54A8636A"/>
    <w:rsid w:val="559624D6"/>
    <w:rsid w:val="58732FB0"/>
    <w:rsid w:val="58C269AA"/>
    <w:rsid w:val="5C582EB0"/>
    <w:rsid w:val="5CF10218"/>
    <w:rsid w:val="5FAF0DE5"/>
    <w:rsid w:val="60EA4AE5"/>
    <w:rsid w:val="61467449"/>
    <w:rsid w:val="620F5AE4"/>
    <w:rsid w:val="63382B03"/>
    <w:rsid w:val="64C35968"/>
    <w:rsid w:val="64EA7C0E"/>
    <w:rsid w:val="66211915"/>
    <w:rsid w:val="66AB0C0C"/>
    <w:rsid w:val="69366723"/>
    <w:rsid w:val="6A6F4247"/>
    <w:rsid w:val="6B834E00"/>
    <w:rsid w:val="6B8D482E"/>
    <w:rsid w:val="6BDF779D"/>
    <w:rsid w:val="6D8D78C3"/>
    <w:rsid w:val="6ECE1872"/>
    <w:rsid w:val="6F9933BB"/>
    <w:rsid w:val="72BC4707"/>
    <w:rsid w:val="74033077"/>
    <w:rsid w:val="779A63F1"/>
    <w:rsid w:val="7A3A78C5"/>
    <w:rsid w:val="7D371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3">
    <w:name w:val="heading 2"/>
    <w:basedOn w:val="1"/>
    <w:next w:val="1"/>
    <w:unhideWhenUsed/>
    <w:qFormat/>
    <w:uiPriority w:val="0"/>
    <w:pPr>
      <w:keepNext/>
      <w:keepLines/>
      <w:spacing w:before="140" w:after="140" w:line="240" w:lineRule="auto"/>
      <w:ind w:firstLine="420" w:firstLineChars="200"/>
      <w:outlineLvl w:val="1"/>
    </w:pPr>
    <w:rPr>
      <w:rFonts w:ascii="Cambria" w:hAnsi="Cambria" w:eastAsia="楷体" w:cs="Times New Roman"/>
      <w:bCs/>
      <w:sz w:val="28"/>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jpe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Administrator.USER-20170407TI</dc:creator>
  <cp:lastModifiedBy>A  free style</cp:lastModifiedBy>
  <dcterms:modified xsi:type="dcterms:W3CDTF">2018-07-18T02:23:06Z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